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94" w:rsidRDefault="007A4794" w:rsidP="007A4794">
      <w:pPr>
        <w:spacing w:line="360" w:lineRule="auto"/>
        <w:jc w:val="center"/>
        <w:rPr>
          <w:b/>
          <w:bCs/>
          <w:sz w:val="28"/>
          <w:lang w:bidi="fa-IR"/>
        </w:rPr>
      </w:pPr>
    </w:p>
    <w:p w:rsidR="007A4794" w:rsidRDefault="007A4794" w:rsidP="007A4794">
      <w:pPr>
        <w:spacing w:line="360" w:lineRule="auto"/>
        <w:jc w:val="center"/>
        <w:rPr>
          <w:b/>
          <w:bCs/>
          <w:sz w:val="28"/>
          <w:rtl/>
        </w:rPr>
      </w:pPr>
    </w:p>
    <w:p w:rsidR="007A4794" w:rsidRDefault="007A4794" w:rsidP="007A4794">
      <w:pPr>
        <w:spacing w:line="360" w:lineRule="auto"/>
        <w:jc w:val="center"/>
        <w:rPr>
          <w:b/>
          <w:bCs/>
          <w:sz w:val="28"/>
          <w:rtl/>
        </w:rPr>
      </w:pPr>
    </w:p>
    <w:p w:rsidR="007A4794" w:rsidRDefault="007A4794" w:rsidP="007A4794">
      <w:pPr>
        <w:pStyle w:val="Heading6"/>
        <w:spacing w:line="266" w:lineRule="auto"/>
        <w:jc w:val="center"/>
        <w:rPr>
          <w:sz w:val="36"/>
          <w:rtl/>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7A4794" w:rsidRDefault="007A4794" w:rsidP="007A4794">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2486025</wp:posOffset>
            </wp:positionH>
            <wp:positionV relativeFrom="paragraph">
              <wp:posOffset>-542925</wp:posOffset>
            </wp:positionV>
            <wp:extent cx="832485" cy="1200150"/>
            <wp:effectExtent l="19050" t="0" r="5715" b="0"/>
            <wp:wrapNone/>
            <wp:docPr id="6"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7A4794" w:rsidRDefault="007A4794" w:rsidP="007A4794">
      <w:pPr>
        <w:pStyle w:val="Heading6"/>
        <w:jc w:val="center"/>
        <w:rPr>
          <w:sz w:val="40"/>
          <w:szCs w:val="40"/>
          <w:rtl/>
          <w:lang w:bidi="fa-IR"/>
        </w:rPr>
      </w:pPr>
    </w:p>
    <w:p w:rsidR="007A4794" w:rsidRDefault="007A4794" w:rsidP="007A4794">
      <w:pPr>
        <w:pStyle w:val="Heading6"/>
        <w:jc w:val="center"/>
        <w:rPr>
          <w:sz w:val="40"/>
          <w:szCs w:val="40"/>
          <w:rtl/>
          <w:lang w:bidi="fa-IR"/>
        </w:rPr>
      </w:pPr>
    </w:p>
    <w:p w:rsidR="007A4794" w:rsidRDefault="007A4794" w:rsidP="007A4794">
      <w:pPr>
        <w:pStyle w:val="Heading6"/>
        <w:jc w:val="center"/>
        <w:rPr>
          <w:sz w:val="40"/>
          <w:szCs w:val="40"/>
          <w:rtl/>
          <w:lang w:bidi="fa-IR"/>
        </w:rPr>
      </w:pPr>
      <w:r>
        <w:rPr>
          <w:sz w:val="40"/>
          <w:szCs w:val="40"/>
          <w:rtl/>
        </w:rPr>
        <w:t>دانشگا</w:t>
      </w:r>
      <w:r>
        <w:rPr>
          <w:sz w:val="40"/>
          <w:szCs w:val="40"/>
          <w:rtl/>
          <w:lang w:bidi="fa-IR"/>
        </w:rPr>
        <w:t>ه آزاد اسلامي</w:t>
      </w:r>
    </w:p>
    <w:p w:rsidR="007A4794" w:rsidRDefault="007A4794" w:rsidP="007A4794">
      <w:pPr>
        <w:pStyle w:val="Heading6"/>
        <w:jc w:val="center"/>
        <w:rPr>
          <w:sz w:val="40"/>
          <w:szCs w:val="40"/>
          <w:lang w:bidi="fa-IR"/>
        </w:rPr>
      </w:pPr>
      <w:r>
        <w:rPr>
          <w:sz w:val="40"/>
          <w:szCs w:val="40"/>
          <w:rtl/>
          <w:lang w:bidi="fa-IR"/>
        </w:rPr>
        <w:t>واحد تهران مرکز</w:t>
      </w:r>
    </w:p>
    <w:p w:rsidR="007A4794" w:rsidRDefault="007A4794" w:rsidP="007A4794">
      <w:pPr>
        <w:jc w:val="center"/>
        <w:rPr>
          <w:rFonts w:cs="B Titr"/>
          <w:b/>
          <w:bCs/>
          <w:sz w:val="38"/>
          <w:szCs w:val="38"/>
          <w:rtl/>
          <w:lang w:bidi="fa-IR"/>
        </w:rPr>
      </w:pPr>
    </w:p>
    <w:p w:rsidR="007A4794" w:rsidRDefault="007A4794" w:rsidP="007A4794">
      <w:pPr>
        <w:jc w:val="center"/>
        <w:rPr>
          <w:rFonts w:cs="B Titr" w:hint="cs"/>
          <w:b/>
          <w:bCs/>
          <w:sz w:val="42"/>
          <w:szCs w:val="42"/>
          <w:rtl/>
          <w:lang w:bidi="fa-IR"/>
        </w:rPr>
      </w:pPr>
    </w:p>
    <w:p w:rsidR="007A4794" w:rsidRDefault="007A4794" w:rsidP="007A4794">
      <w:pPr>
        <w:jc w:val="center"/>
        <w:rPr>
          <w:rFonts w:cs="B Titr" w:hint="cs"/>
          <w:b/>
          <w:bCs/>
          <w:sz w:val="42"/>
          <w:szCs w:val="42"/>
          <w:rtl/>
          <w:lang w:bidi="fa-IR"/>
        </w:rPr>
      </w:pPr>
      <w:r>
        <w:rPr>
          <w:rFonts w:cs="B Titr" w:hint="cs"/>
          <w:b/>
          <w:bCs/>
          <w:sz w:val="42"/>
          <w:szCs w:val="42"/>
          <w:rtl/>
          <w:lang w:bidi="fa-IR"/>
        </w:rPr>
        <w:t>موضوع:</w:t>
      </w:r>
    </w:p>
    <w:p w:rsidR="007A4794" w:rsidRDefault="007A4794" w:rsidP="007A4794">
      <w:pPr>
        <w:jc w:val="center"/>
        <w:rPr>
          <w:rFonts w:cs="B Jadid" w:hint="cs"/>
          <w:b/>
          <w:bCs/>
          <w:sz w:val="30"/>
          <w:szCs w:val="30"/>
          <w:rtl/>
          <w:lang w:bidi="fa-IR"/>
        </w:rPr>
      </w:pPr>
    </w:p>
    <w:bookmarkEnd w:id="0"/>
    <w:p w:rsidR="007A4794" w:rsidRDefault="007A4794" w:rsidP="007A4794">
      <w:pPr>
        <w:spacing w:line="360" w:lineRule="auto"/>
        <w:jc w:val="center"/>
        <w:rPr>
          <w:rFonts w:cs="Zar" w:hint="cs"/>
          <w:b/>
          <w:bCs/>
          <w:sz w:val="24"/>
          <w:szCs w:val="56"/>
          <w:rtl/>
        </w:rPr>
      </w:pPr>
      <w:r>
        <w:rPr>
          <w:rFonts w:cs="Zar" w:hint="cs"/>
          <w:b/>
          <w:bCs/>
          <w:sz w:val="18"/>
          <w:szCs w:val="50"/>
          <w:rtl/>
        </w:rPr>
        <w:t>كالبدشناسي و فيزيولوژي دستگاه تناسلي نريان</w:t>
      </w:r>
    </w:p>
    <w:p w:rsidR="007A4794" w:rsidRDefault="007A4794" w:rsidP="007A4794">
      <w:pPr>
        <w:spacing w:line="360" w:lineRule="auto"/>
        <w:jc w:val="center"/>
        <w:rPr>
          <w:rFonts w:cs="Zar" w:hint="cs"/>
          <w:b/>
          <w:bCs/>
          <w:sz w:val="44"/>
          <w:szCs w:val="48"/>
          <w:rtl/>
        </w:rPr>
      </w:pPr>
      <w:r>
        <w:rPr>
          <w:rFonts w:hint="cs"/>
          <w:rtl/>
        </w:rPr>
        <w:pict>
          <v:rect id="_x0000_s1029" style="position:absolute;left:0;text-align:left;margin-left:237.6pt;margin-top:305.45pt;width:115.2pt;height:64.8pt;z-index:251658240;mso-position-horizontal-relative:page" o:allowincell="f" stroked="f">
            <w10:wrap anchorx="page"/>
          </v:rect>
        </w:pict>
      </w:r>
      <w:r>
        <w:rPr>
          <w:rFonts w:cs="Lotus" w:hint="cs"/>
          <w:b/>
          <w:bCs/>
          <w:sz w:val="28"/>
          <w:szCs w:val="32"/>
          <w:rtl/>
        </w:rPr>
        <w:br w:type="page"/>
      </w:r>
    </w:p>
    <w:p w:rsidR="007A4794" w:rsidRDefault="007A4794" w:rsidP="007A4794">
      <w:pPr>
        <w:spacing w:line="360" w:lineRule="auto"/>
        <w:jc w:val="center"/>
        <w:rPr>
          <w:rFonts w:cs="Zar" w:hint="cs"/>
          <w:b/>
          <w:bCs/>
          <w:sz w:val="44"/>
          <w:szCs w:val="48"/>
          <w:rtl/>
        </w:rPr>
      </w:pPr>
    </w:p>
    <w:p w:rsidR="007A4794" w:rsidRDefault="007A4794" w:rsidP="007A4794">
      <w:pPr>
        <w:spacing w:line="360" w:lineRule="auto"/>
        <w:jc w:val="center"/>
        <w:rPr>
          <w:rFonts w:cs="Zar" w:hint="cs"/>
          <w:b/>
          <w:bCs/>
          <w:sz w:val="44"/>
          <w:szCs w:val="48"/>
          <w:rtl/>
        </w:rPr>
      </w:pPr>
    </w:p>
    <w:p w:rsidR="007A4794" w:rsidRDefault="007A4794" w:rsidP="007A4794">
      <w:pPr>
        <w:spacing w:line="360" w:lineRule="auto"/>
        <w:jc w:val="center"/>
        <w:rPr>
          <w:rFonts w:cs="Zar" w:hint="cs"/>
          <w:b/>
          <w:bCs/>
          <w:sz w:val="44"/>
          <w:szCs w:val="48"/>
          <w:rtl/>
        </w:rPr>
      </w:pPr>
    </w:p>
    <w:p w:rsidR="007A4794" w:rsidRDefault="007A4794" w:rsidP="007A4794">
      <w:pPr>
        <w:spacing w:line="360" w:lineRule="auto"/>
        <w:jc w:val="center"/>
        <w:rPr>
          <w:rFonts w:cs="Zar" w:hint="cs"/>
          <w:b/>
          <w:bCs/>
          <w:sz w:val="56"/>
          <w:szCs w:val="60"/>
          <w:rtl/>
        </w:rPr>
      </w:pPr>
      <w:r>
        <w:rPr>
          <w:rFonts w:cs="Zar" w:hint="cs"/>
          <w:b/>
          <w:bCs/>
          <w:sz w:val="56"/>
          <w:szCs w:val="60"/>
          <w:rtl/>
        </w:rPr>
        <w:t>فصل اول :</w:t>
      </w:r>
    </w:p>
    <w:p w:rsidR="007A4794" w:rsidRDefault="007A4794" w:rsidP="007A4794">
      <w:pPr>
        <w:spacing w:line="360" w:lineRule="auto"/>
        <w:jc w:val="center"/>
        <w:rPr>
          <w:rFonts w:cs="Zar" w:hint="cs"/>
          <w:b/>
          <w:bCs/>
          <w:sz w:val="56"/>
          <w:szCs w:val="60"/>
          <w:rtl/>
        </w:rPr>
      </w:pPr>
      <w:r>
        <w:rPr>
          <w:rFonts w:cs="Zar" w:hint="cs"/>
          <w:b/>
          <w:bCs/>
          <w:sz w:val="56"/>
          <w:szCs w:val="60"/>
          <w:rtl/>
        </w:rPr>
        <w:t>كالبدشناسي دستگاه تناسلي نريان</w:t>
      </w:r>
    </w:p>
    <w:p w:rsidR="007A4794" w:rsidRDefault="007A4794" w:rsidP="007A4794">
      <w:pPr>
        <w:spacing w:line="840" w:lineRule="atLeast"/>
        <w:jc w:val="lowKashida"/>
        <w:rPr>
          <w:rFonts w:cs="Lotus" w:hint="cs"/>
          <w:sz w:val="28"/>
          <w:szCs w:val="32"/>
          <w:rtl/>
        </w:rPr>
      </w:pPr>
      <w:r>
        <w:rPr>
          <w:rFonts w:cs="Lotus" w:hint="cs"/>
          <w:sz w:val="28"/>
          <w:szCs w:val="32"/>
          <w:rtl/>
        </w:rPr>
        <w:br w:type="page"/>
      </w:r>
      <w:r>
        <w:rPr>
          <w:rFonts w:cs="Lotus" w:hint="cs"/>
          <w:sz w:val="28"/>
          <w:szCs w:val="32"/>
          <w:rtl/>
        </w:rPr>
        <w:lastRenderedPageBreak/>
        <w:t>كالبدشناسي دستگاه تناسلي نريان را مي‌توان از سه جنبه زير مورد بررسي قرار داد:</w:t>
      </w:r>
    </w:p>
    <w:p w:rsidR="007A4794" w:rsidRDefault="007A4794" w:rsidP="007A4794">
      <w:pPr>
        <w:spacing w:line="840" w:lineRule="atLeast"/>
        <w:jc w:val="lowKashida"/>
        <w:rPr>
          <w:rFonts w:cs="Lotus" w:hint="cs"/>
          <w:sz w:val="28"/>
          <w:szCs w:val="32"/>
          <w:rtl/>
        </w:rPr>
      </w:pPr>
      <w:r>
        <w:rPr>
          <w:rFonts w:cs="Lotus" w:hint="cs"/>
          <w:sz w:val="28"/>
          <w:szCs w:val="32"/>
          <w:rtl/>
        </w:rPr>
        <w:t>اول: اسپرماتوژنز در بيضه‌ها،دوم: بلوغ،ذخيره و انتقال اسپرم‌ها  در مجاري تناسلي و سوم: چگونگي تخليه مني در دستگاه تناسلي ماده ماديان بوسيله آلت تناسلي.</w:t>
      </w:r>
    </w:p>
    <w:p w:rsidR="007A4794" w:rsidRDefault="007A4794" w:rsidP="007A4794">
      <w:pPr>
        <w:spacing w:line="840" w:lineRule="atLeast"/>
        <w:jc w:val="lowKashida"/>
        <w:rPr>
          <w:rFonts w:cs="Lotus" w:hint="cs"/>
          <w:sz w:val="28"/>
          <w:szCs w:val="32"/>
          <w:rtl/>
        </w:rPr>
      </w:pPr>
      <w:r>
        <w:rPr>
          <w:rFonts w:hint="cs"/>
          <w:rtl/>
        </w:rPr>
        <w:pict>
          <v:rect id="_x0000_s1028" style="position:absolute;left:0;text-align:left;margin-left:201.6pt;margin-top:107pt;width:61.65pt;height:43.2pt;z-index:251658240;mso-position-horizontal-relative:page" o:allowincell="f" stroked="f">
            <w10:wrap anchorx="page"/>
          </v:rect>
        </w:pict>
      </w:r>
      <w:r>
        <w:rPr>
          <w:rFonts w:hint="cs"/>
          <w:rtl/>
        </w:rPr>
        <w:pict>
          <v:rect id="_x0000_s1027" style="position:absolute;left:0;text-align:left;margin-left:388.8pt;margin-top:118.8pt;width:28.8pt;height:43.2pt;z-index:251658240;mso-position-horizontal-relative:page" o:allowincell="f" stroked="f">
            <w10:wrap anchorx="page"/>
          </v:rect>
        </w:pict>
      </w:r>
      <w:r>
        <w:rPr>
          <w:rFonts w:hint="cs"/>
          <w:noProof/>
          <w:rtl/>
          <w:lang w:bidi="fa-IR"/>
        </w:rPr>
        <w:drawing>
          <wp:anchor distT="0" distB="0" distL="114300" distR="114300" simplePos="0" relativeHeight="251658240" behindDoc="0" locked="0" layoutInCell="0" allowOverlap="1">
            <wp:simplePos x="0" y="0"/>
            <wp:positionH relativeFrom="column">
              <wp:posOffset>960120</wp:posOffset>
            </wp:positionH>
            <wp:positionV relativeFrom="paragraph">
              <wp:posOffset>1762760</wp:posOffset>
            </wp:positionV>
            <wp:extent cx="3298190" cy="3304540"/>
            <wp:effectExtent l="19050" t="0" r="0" b="0"/>
            <wp:wrapTopAndBottom/>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cstate="print">
                      <a:lum bright="-6000" contrast="48000"/>
                    </a:blip>
                    <a:srcRect t="2087" b="932"/>
                    <a:stretch>
                      <a:fillRect/>
                    </a:stretch>
                  </pic:blipFill>
                  <pic:spPr bwMode="auto">
                    <a:xfrm>
                      <a:off x="0" y="0"/>
                      <a:ext cx="3298190" cy="3304540"/>
                    </a:xfrm>
                    <a:prstGeom prst="rect">
                      <a:avLst/>
                    </a:prstGeom>
                    <a:noFill/>
                  </pic:spPr>
                </pic:pic>
              </a:graphicData>
            </a:graphic>
          </wp:anchor>
        </w:drawing>
      </w:r>
      <w:r>
        <w:rPr>
          <w:rFonts w:cs="Lotus" w:hint="cs"/>
          <w:sz w:val="28"/>
          <w:szCs w:val="32"/>
          <w:rtl/>
        </w:rPr>
        <w:t xml:space="preserve"> دستگاه تناسلي دام نر از كيسه بيضه، بيضه‌ها، بند بيضه، اپيديديم، غدد ضميمه جنسي و آلت تناسلي تشكيل شده كه در ذيل ساختار آناتوميكي آنها مورد بررسي قرار گرفته است. ( شكل 1)</w:t>
      </w:r>
    </w:p>
    <w:p w:rsidR="007A4794" w:rsidRDefault="007A4794" w:rsidP="007A4794">
      <w:pPr>
        <w:jc w:val="center"/>
        <w:rPr>
          <w:rFonts w:cs="Lotus" w:hint="cs"/>
          <w:b/>
          <w:bCs/>
          <w:sz w:val="22"/>
          <w:szCs w:val="26"/>
          <w:rtl/>
        </w:rPr>
      </w:pPr>
      <w:r>
        <w:rPr>
          <w:rFonts w:cs="Lotus" w:hint="cs"/>
          <w:b/>
          <w:bCs/>
          <w:sz w:val="22"/>
          <w:szCs w:val="26"/>
          <w:rtl/>
        </w:rPr>
        <w:t xml:space="preserve">تصوير (1-1) : يك برش عمودي از آلت تناسلي نريان كه در آن بيضه ، كيسة بيضه و </w:t>
      </w:r>
    </w:p>
    <w:p w:rsidR="007A4794" w:rsidRDefault="007A4794" w:rsidP="007A4794">
      <w:pPr>
        <w:jc w:val="center"/>
        <w:rPr>
          <w:rFonts w:cs="Lotus" w:hint="cs"/>
          <w:b/>
          <w:bCs/>
          <w:sz w:val="30"/>
          <w:szCs w:val="34"/>
          <w:rtl/>
        </w:rPr>
      </w:pPr>
      <w:r>
        <w:rPr>
          <w:rFonts w:cs="Lotus" w:hint="cs"/>
          <w:b/>
          <w:bCs/>
          <w:sz w:val="22"/>
          <w:szCs w:val="26"/>
          <w:rtl/>
        </w:rPr>
        <w:t xml:space="preserve">آلت تناسلي نريان ديده مي شود . </w:t>
      </w:r>
    </w:p>
    <w:p w:rsidR="007A4794" w:rsidRDefault="007A4794" w:rsidP="007A4794">
      <w:pPr>
        <w:spacing w:line="840" w:lineRule="atLeast"/>
        <w:jc w:val="lowKashida"/>
        <w:rPr>
          <w:rFonts w:cs="Lotus" w:hint="cs"/>
          <w:b/>
          <w:bCs/>
          <w:sz w:val="28"/>
          <w:szCs w:val="32"/>
          <w:rtl/>
        </w:rPr>
      </w:pPr>
      <w:r>
        <w:rPr>
          <w:rFonts w:cs="Lotus" w:hint="cs"/>
          <w:b/>
          <w:bCs/>
          <w:sz w:val="28"/>
          <w:szCs w:val="32"/>
          <w:rtl/>
        </w:rPr>
        <w:br w:type="page"/>
      </w:r>
      <w:r>
        <w:rPr>
          <w:rFonts w:cs="Lotus" w:hint="cs"/>
          <w:b/>
          <w:bCs/>
          <w:sz w:val="28"/>
          <w:szCs w:val="32"/>
          <w:rtl/>
        </w:rPr>
        <w:lastRenderedPageBreak/>
        <w:t>(1-1) كيسه</w:t>
      </w:r>
      <w:r>
        <w:rPr>
          <w:rStyle w:val="FootnoteReference"/>
          <w:sz w:val="28"/>
          <w:szCs w:val="32"/>
          <w:rtl/>
        </w:rPr>
        <w:footnoteReference w:id="1"/>
      </w:r>
      <w:r>
        <w:rPr>
          <w:rFonts w:cs="Lotus" w:hint="cs"/>
          <w:b/>
          <w:bCs/>
          <w:sz w:val="28"/>
          <w:szCs w:val="32"/>
          <w:rtl/>
        </w:rPr>
        <w:t xml:space="preserve"> بيضه</w:t>
      </w:r>
    </w:p>
    <w:p w:rsidR="007A4794" w:rsidRDefault="007A4794" w:rsidP="007A4794">
      <w:pPr>
        <w:spacing w:line="840" w:lineRule="atLeast"/>
        <w:jc w:val="lowKashida"/>
        <w:rPr>
          <w:rFonts w:cs="Lotus" w:hint="cs"/>
          <w:sz w:val="28"/>
          <w:szCs w:val="32"/>
          <w:rtl/>
        </w:rPr>
      </w:pPr>
      <w:r>
        <w:rPr>
          <w:rFonts w:cs="Lotus" w:hint="cs"/>
          <w:sz w:val="28"/>
          <w:szCs w:val="32"/>
          <w:rtl/>
        </w:rPr>
        <w:t>بيضه‌ها در خارج از بدن در ناحيه مغابني</w:t>
      </w:r>
      <w:r>
        <w:rPr>
          <w:rStyle w:val="FootnoteReference"/>
          <w:sz w:val="28"/>
          <w:szCs w:val="32"/>
          <w:rtl/>
        </w:rPr>
        <w:footnoteReference w:id="2"/>
      </w:r>
      <w:r>
        <w:rPr>
          <w:rFonts w:cs="Lotus" w:hint="cs"/>
          <w:sz w:val="28"/>
          <w:szCs w:val="32"/>
          <w:rtl/>
        </w:rPr>
        <w:t xml:space="preserve"> درون كيسه بيضه قرار دارند براي اينكه توليد اسپرم با موفقيت انجام شود و تحت تأثير استرس‌هاي حرارتي نباشد مي‌بايست دمايي بيضه كمتر از دماي بدن باشد از اينرو سيستمي توسعه يافته به نام پديده تنظيم درجه حرارت</w:t>
      </w:r>
      <w:r>
        <w:rPr>
          <w:rStyle w:val="FootnoteReference"/>
          <w:sz w:val="28"/>
          <w:szCs w:val="32"/>
          <w:rtl/>
        </w:rPr>
        <w:footnoteReference w:id="3"/>
      </w:r>
      <w:r>
        <w:rPr>
          <w:rFonts w:cs="Lotus" w:hint="cs"/>
          <w:sz w:val="28"/>
          <w:szCs w:val="32"/>
          <w:rtl/>
        </w:rPr>
        <w:t xml:space="preserve"> كه اين امر را محقق سازد. بخش دروني اسكتروم بوسيله ماهيچه‌هاي كرماستر</w:t>
      </w:r>
      <w:r>
        <w:rPr>
          <w:rStyle w:val="FootnoteReference"/>
          <w:sz w:val="28"/>
          <w:szCs w:val="32"/>
          <w:rtl/>
        </w:rPr>
        <w:footnoteReference w:id="4"/>
      </w:r>
      <w:r>
        <w:rPr>
          <w:rFonts w:cs="Lotus" w:hint="cs"/>
          <w:sz w:val="28"/>
          <w:szCs w:val="32"/>
          <w:rtl/>
        </w:rPr>
        <w:t xml:space="preserve"> دارتوس</w:t>
      </w:r>
      <w:r>
        <w:rPr>
          <w:rStyle w:val="FootnoteReference"/>
          <w:sz w:val="28"/>
          <w:szCs w:val="32"/>
          <w:rtl/>
        </w:rPr>
        <w:footnoteReference w:id="5"/>
      </w:r>
      <w:r>
        <w:rPr>
          <w:rFonts w:cs="Lotus" w:hint="cs"/>
          <w:sz w:val="28"/>
          <w:szCs w:val="32"/>
          <w:rtl/>
        </w:rPr>
        <w:t xml:space="preserve"> پوشانده شده‌است كه در هواي سرد بطور خودكار تحت كنترل عصبي منقبض مي‌شود و بيضه‌ها را به طرف بدن نزديك مي‌سازد، برعكس در هواي گرم منبسط شده و آنها را از بدن دور مي‌سازد(6).</w:t>
      </w:r>
    </w:p>
    <w:p w:rsidR="007A4794" w:rsidRDefault="007A4794" w:rsidP="007A4794">
      <w:pPr>
        <w:spacing w:line="840" w:lineRule="atLeast"/>
        <w:jc w:val="lowKashida"/>
        <w:rPr>
          <w:rFonts w:cs="Lotus" w:hint="cs"/>
          <w:sz w:val="28"/>
          <w:szCs w:val="32"/>
          <w:rtl/>
        </w:rPr>
      </w:pPr>
      <w:r>
        <w:rPr>
          <w:rFonts w:cs="Lotus" w:hint="cs"/>
          <w:sz w:val="28"/>
          <w:szCs w:val="32"/>
          <w:rtl/>
        </w:rPr>
        <w:t>چند رباط كوچك بين تشكيلات مختلف داخل كيسه بيضه</w:t>
      </w:r>
      <w:r>
        <w:rPr>
          <w:rFonts w:cs="Lotus"/>
          <w:sz w:val="28"/>
          <w:szCs w:val="32"/>
        </w:rPr>
        <w:t xml:space="preserve">  </w:t>
      </w:r>
      <w:r>
        <w:rPr>
          <w:rFonts w:cs="Lotus" w:hint="cs"/>
          <w:sz w:val="28"/>
          <w:szCs w:val="32"/>
          <w:rtl/>
        </w:rPr>
        <w:t>وجود دارد. رباط اصلي بيضه، قطب شكمي بيضه را به دم اپيديديوم متصل مي‌كند كه با رباط عقبي( دمي) اپيديديوم به غشاي مهبلي هم مي‌چسبد. اين رباط‌ها از گويرناكولوم</w:t>
      </w:r>
      <w:r>
        <w:rPr>
          <w:rStyle w:val="FootnoteReference"/>
          <w:sz w:val="28"/>
          <w:szCs w:val="32"/>
          <w:rtl/>
        </w:rPr>
        <w:footnoteReference w:id="6"/>
      </w:r>
      <w:r>
        <w:rPr>
          <w:rFonts w:cs="Lotus" w:hint="cs"/>
          <w:sz w:val="28"/>
          <w:szCs w:val="32"/>
          <w:rtl/>
        </w:rPr>
        <w:t xml:space="preserve"> مشتق شده‌اند. بالاخره در سطح داخلي كيسه اسكروتوم كه لايه غشاي مهبلي وجود دارد كه يكي جداري كه به سطح داخلي اسكروتوم چسبيده و ديگري اخشايي كه به سطح خارجي بيضه چسبيده‌اند متصل مي‌كند(6).</w:t>
      </w:r>
    </w:p>
    <w:p w:rsidR="007A4794" w:rsidRDefault="007A4794" w:rsidP="007A4794">
      <w:pPr>
        <w:spacing w:line="840" w:lineRule="atLeast"/>
        <w:jc w:val="lowKashida"/>
        <w:rPr>
          <w:rFonts w:cs="Lotus" w:hint="cs"/>
          <w:b/>
          <w:bCs/>
          <w:sz w:val="28"/>
          <w:szCs w:val="32"/>
          <w:rtl/>
        </w:rPr>
      </w:pPr>
    </w:p>
    <w:p w:rsidR="007A4794" w:rsidRDefault="007A4794" w:rsidP="007A4794">
      <w:pPr>
        <w:spacing w:line="840" w:lineRule="atLeast"/>
        <w:jc w:val="lowKashida"/>
        <w:rPr>
          <w:rFonts w:cs="Lotus" w:hint="cs"/>
          <w:b/>
          <w:bCs/>
          <w:sz w:val="28"/>
          <w:szCs w:val="32"/>
          <w:rtl/>
        </w:rPr>
      </w:pPr>
      <w:r>
        <w:rPr>
          <w:rFonts w:cs="Lotus" w:hint="cs"/>
          <w:b/>
          <w:bCs/>
          <w:sz w:val="28"/>
          <w:szCs w:val="32"/>
          <w:rtl/>
        </w:rPr>
        <w:lastRenderedPageBreak/>
        <w:t>(1-2) بيضه</w:t>
      </w:r>
      <w:r>
        <w:rPr>
          <w:rStyle w:val="FootnoteReference"/>
          <w:b/>
          <w:bCs/>
          <w:sz w:val="28"/>
          <w:szCs w:val="32"/>
          <w:rtl/>
        </w:rPr>
        <w:footnoteReference w:id="7"/>
      </w:r>
      <w:r>
        <w:rPr>
          <w:rFonts w:cs="Lotus" w:hint="cs"/>
          <w:b/>
          <w:bCs/>
          <w:sz w:val="28"/>
          <w:szCs w:val="32"/>
          <w:rtl/>
        </w:rPr>
        <w:t xml:space="preserve"> </w:t>
      </w:r>
    </w:p>
    <w:p w:rsidR="007A4794" w:rsidRDefault="007A4794" w:rsidP="007A4794">
      <w:pPr>
        <w:spacing w:line="840" w:lineRule="atLeast"/>
        <w:jc w:val="lowKashida"/>
        <w:rPr>
          <w:rFonts w:cs="Lotus" w:hint="cs"/>
          <w:sz w:val="28"/>
          <w:szCs w:val="32"/>
          <w:rtl/>
        </w:rPr>
      </w:pPr>
      <w:r>
        <w:rPr>
          <w:rFonts w:cs="Lotus" w:hint="cs"/>
          <w:b/>
          <w:bCs/>
          <w:sz w:val="28"/>
          <w:szCs w:val="32"/>
          <w:rtl/>
        </w:rPr>
        <w:t xml:space="preserve"> </w:t>
      </w:r>
      <w:r>
        <w:rPr>
          <w:rFonts w:cs="Lotus" w:hint="cs"/>
          <w:sz w:val="28"/>
          <w:szCs w:val="32"/>
          <w:rtl/>
        </w:rPr>
        <w:t>بيضه‌هاي نريان در نزديكي ناحيه معابني در كيسه بيضه قرار گرفته‌اند. پرده دارتوس</w:t>
      </w:r>
      <w:r>
        <w:rPr>
          <w:rStyle w:val="FootnoteReference"/>
          <w:sz w:val="28"/>
          <w:szCs w:val="32"/>
          <w:rtl/>
        </w:rPr>
        <w:footnoteReference w:id="8"/>
      </w:r>
      <w:r>
        <w:rPr>
          <w:rFonts w:cs="Lotus" w:hint="cs"/>
          <w:sz w:val="28"/>
          <w:szCs w:val="32"/>
          <w:rtl/>
        </w:rPr>
        <w:t xml:space="preserve"> ديواره بين بيضه‌اي را تشكيل مي‌دهد. خود بيضه‌ها از دو لايه صفاقي پوشيده شده‌اند كه اين لايه‌هاي صفاقي هنگام پائين‌آمدن بيضه از مجراي مغابني وشكل‌گيري يك حفره جانبي در پرده صفاق جداري تشكيل مي‌شود. همراه با شكل‌گيري اين حفره جانبي انشعاباتي از عضله مايل داخلي</w:t>
      </w:r>
      <w:r>
        <w:rPr>
          <w:rStyle w:val="FootnoteReference"/>
          <w:sz w:val="28"/>
          <w:szCs w:val="32"/>
          <w:rtl/>
        </w:rPr>
        <w:footnoteReference w:id="9"/>
      </w:r>
      <w:r>
        <w:rPr>
          <w:rFonts w:cs="Lotus" w:hint="cs"/>
          <w:sz w:val="28"/>
          <w:szCs w:val="32"/>
          <w:rtl/>
        </w:rPr>
        <w:t xml:space="preserve"> شكمي نيز به آن وارد مي‌گردد كه بين پرده كرماستر و غشاي مهبلي قرار مي‌گيرد(7).</w:t>
      </w:r>
    </w:p>
    <w:p w:rsidR="007A4794" w:rsidRDefault="007A4794" w:rsidP="007A4794">
      <w:pPr>
        <w:spacing w:line="840" w:lineRule="atLeast"/>
        <w:jc w:val="lowKashida"/>
        <w:rPr>
          <w:rFonts w:cs="Lotus" w:hint="cs"/>
          <w:sz w:val="28"/>
          <w:szCs w:val="32"/>
          <w:rtl/>
        </w:rPr>
      </w:pPr>
      <w:r>
        <w:rPr>
          <w:rFonts w:cs="Lotus" w:hint="cs"/>
          <w:sz w:val="28"/>
          <w:szCs w:val="32"/>
          <w:rtl/>
        </w:rPr>
        <w:t xml:space="preserve"> كپسول يا پرده سفيد بيضه،</w:t>
      </w:r>
      <w:r>
        <w:rPr>
          <w:rStyle w:val="FootnoteReference"/>
          <w:sz w:val="28"/>
          <w:szCs w:val="32"/>
          <w:rtl/>
        </w:rPr>
        <w:footnoteReference w:id="10"/>
      </w:r>
      <w:r>
        <w:rPr>
          <w:rFonts w:cs="Lotus" w:hint="cs"/>
          <w:sz w:val="28"/>
          <w:szCs w:val="32"/>
          <w:rtl/>
        </w:rPr>
        <w:t xml:space="preserve"> بطور عمده از بافت رشته‌اي تشكيل شده ولي الياف عضلاني صافي هم دارد، كه وظيفه آنها ناشناخته است. اين پرده برروي كپسول غشاي مهبلي</w:t>
      </w:r>
      <w:r>
        <w:rPr>
          <w:rStyle w:val="FootnoteReference"/>
          <w:sz w:val="28"/>
          <w:szCs w:val="32"/>
          <w:rtl/>
        </w:rPr>
        <w:footnoteReference w:id="11"/>
      </w:r>
      <w:r>
        <w:rPr>
          <w:rFonts w:cs="Lotus" w:hint="cs"/>
          <w:sz w:val="28"/>
          <w:szCs w:val="32"/>
          <w:rtl/>
        </w:rPr>
        <w:t xml:space="preserve"> اصلي قرار دارد. رگهاي خوني اصلي بيضه قبل از نفوذ در كپسول و رساندن خون به پارانشيم بيضه در سطح پرده سفيد پخش شده‌اند، در حاليكه اعصاب بيضه در جدار آن قرار مي‌گيرند و در داخل بيضه بافت عصبي ناچيزي يافت مي‌شود. بافت بيضه از دو قسمت تشكيل شده‌است: 1 </w:t>
      </w:r>
      <w:r>
        <w:rPr>
          <w:rFonts w:cs="Lotus"/>
          <w:sz w:val="28"/>
          <w:szCs w:val="32"/>
        </w:rPr>
        <w:t>–</w:t>
      </w:r>
      <w:r>
        <w:rPr>
          <w:rFonts w:cs="Lotus" w:hint="cs"/>
          <w:sz w:val="28"/>
          <w:szCs w:val="32"/>
          <w:rtl/>
        </w:rPr>
        <w:t xml:space="preserve"> لوله‌هاي مني‌ساز</w:t>
      </w:r>
      <w:r>
        <w:rPr>
          <w:rStyle w:val="FootnoteReference"/>
          <w:sz w:val="28"/>
          <w:szCs w:val="32"/>
          <w:rtl/>
        </w:rPr>
        <w:footnoteReference w:id="12"/>
      </w:r>
      <w:r>
        <w:rPr>
          <w:rFonts w:cs="Lotus" w:hint="cs"/>
          <w:sz w:val="28"/>
          <w:szCs w:val="32"/>
          <w:rtl/>
        </w:rPr>
        <w:t xml:space="preserve"> 2- بافت بينابيني.</w:t>
      </w:r>
      <w:r>
        <w:rPr>
          <w:rStyle w:val="FootnoteReference"/>
          <w:sz w:val="28"/>
          <w:szCs w:val="32"/>
          <w:rtl/>
        </w:rPr>
        <w:footnoteReference w:id="13"/>
      </w:r>
    </w:p>
    <w:p w:rsidR="007A4794" w:rsidRDefault="007A4794" w:rsidP="007A4794">
      <w:pPr>
        <w:spacing w:line="840" w:lineRule="atLeast"/>
        <w:jc w:val="lowKashida"/>
        <w:rPr>
          <w:rFonts w:cs="Lotus" w:hint="cs"/>
          <w:sz w:val="28"/>
          <w:szCs w:val="32"/>
          <w:rtl/>
        </w:rPr>
      </w:pPr>
      <w:r>
        <w:rPr>
          <w:rFonts w:cs="Lotus" w:hint="cs"/>
          <w:sz w:val="28"/>
          <w:szCs w:val="32"/>
          <w:rtl/>
        </w:rPr>
        <w:lastRenderedPageBreak/>
        <w:t xml:space="preserve"> هر لوله مني‌ساز لوله بدون انشعاب بسيار پيچيده‌اي است كه انتهاي آن در لوله‌هاي</w:t>
      </w:r>
      <w:r>
        <w:rPr>
          <w:rStyle w:val="FootnoteReference"/>
          <w:sz w:val="28"/>
          <w:szCs w:val="32"/>
          <w:rtl/>
        </w:rPr>
        <w:footnoteReference w:id="14"/>
      </w:r>
      <w:r>
        <w:rPr>
          <w:rFonts w:cs="Lotus" w:hint="cs"/>
          <w:sz w:val="28"/>
          <w:szCs w:val="32"/>
          <w:rtl/>
        </w:rPr>
        <w:t xml:space="preserve"> جمع‌‌كننده باز مي‌شود، و اين مجرا نيز به نوبه خود به مجراي اپيديديوم مرتبط مي‌شود. لوله‌هاي مني‌ساز با پرده قاعده‌اي</w:t>
      </w:r>
      <w:r>
        <w:rPr>
          <w:rStyle w:val="FootnoteReference"/>
          <w:sz w:val="28"/>
          <w:szCs w:val="32"/>
          <w:rtl/>
        </w:rPr>
        <w:footnoteReference w:id="15"/>
      </w:r>
      <w:r>
        <w:rPr>
          <w:rFonts w:cs="Lotus" w:hint="cs"/>
          <w:sz w:val="28"/>
          <w:szCs w:val="32"/>
          <w:rtl/>
        </w:rPr>
        <w:t xml:space="preserve"> محدود مي‌گردند و تقريباً بطور كامل با سلولهاي عضله‌اي شكل قابل انقباض احاطه شده‌اند. در داخل لوله‌هاي اسپرم‌ساز لايه پوششي مني‌ساز خود از دو دسته سلول اصلي به نامهاي سلولهاي سوماتيك</w:t>
      </w:r>
      <w:r>
        <w:rPr>
          <w:rStyle w:val="FootnoteReference"/>
          <w:sz w:val="28"/>
          <w:szCs w:val="32"/>
          <w:rtl/>
        </w:rPr>
        <w:footnoteReference w:id="16"/>
      </w:r>
      <w:r>
        <w:rPr>
          <w:rFonts w:cs="Lotus" w:hint="cs"/>
          <w:sz w:val="28"/>
          <w:szCs w:val="32"/>
          <w:rtl/>
        </w:rPr>
        <w:t xml:space="preserve"> سرتولي و سلولهاي زاينده </w:t>
      </w:r>
      <w:r>
        <w:rPr>
          <w:rStyle w:val="FootnoteReference"/>
          <w:sz w:val="28"/>
          <w:szCs w:val="32"/>
          <w:rtl/>
        </w:rPr>
        <w:footnoteReference w:id="17"/>
      </w:r>
      <w:r>
        <w:rPr>
          <w:rFonts w:cs="Lotus" w:hint="cs"/>
          <w:sz w:val="28"/>
          <w:szCs w:val="32"/>
          <w:rtl/>
        </w:rPr>
        <w:t>تشكيل شده‌است. شكل و ميزان بافت بينابيني كه از سلولهاي ليديگ</w:t>
      </w:r>
      <w:r>
        <w:rPr>
          <w:rStyle w:val="FootnoteReference"/>
          <w:sz w:val="28"/>
          <w:szCs w:val="32"/>
          <w:rtl/>
        </w:rPr>
        <w:footnoteReference w:id="18"/>
      </w:r>
      <w:r>
        <w:rPr>
          <w:rFonts w:cs="Lotus" w:hint="cs"/>
          <w:sz w:val="28"/>
          <w:szCs w:val="32"/>
          <w:rtl/>
        </w:rPr>
        <w:t xml:space="preserve"> توليدكنندة هورمونهاي استروئيدي و رگهاي خوني و لنفي تشكيل شده، در حيوانات مختلف بسيار متفاوت است براي مثال بافت بينابيني زيادي در نريان‌ و خوك ديده مي‌شود ولي در نشخواركنندگان ميزان اين بافت نسبتاً كم است(شكل 2). </w:t>
      </w:r>
    </w:p>
    <w:p w:rsidR="00C00F57" w:rsidRDefault="00C00F57">
      <w:pPr>
        <w:rPr>
          <w:rFonts w:hint="cs"/>
        </w:rPr>
      </w:pPr>
    </w:p>
    <w:sectPr w:rsidR="00C00F57"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684" w:rsidRDefault="00883684" w:rsidP="007A4794">
      <w:r>
        <w:separator/>
      </w:r>
    </w:p>
  </w:endnote>
  <w:endnote w:type="continuationSeparator" w:id="0">
    <w:p w:rsidR="00883684" w:rsidRDefault="00883684" w:rsidP="007A47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684" w:rsidRDefault="00883684" w:rsidP="007A4794">
      <w:r>
        <w:separator/>
      </w:r>
    </w:p>
  </w:footnote>
  <w:footnote w:type="continuationSeparator" w:id="0">
    <w:p w:rsidR="00883684" w:rsidRDefault="00883684" w:rsidP="007A4794">
      <w:r>
        <w:continuationSeparator/>
      </w:r>
    </w:p>
  </w:footnote>
  <w:footnote w:id="1">
    <w:p w:rsidR="007A4794" w:rsidRDefault="007A4794" w:rsidP="007A4794">
      <w:pPr>
        <w:pStyle w:val="FootnoteText"/>
        <w:bidi w:val="0"/>
        <w:rPr>
          <w:rFonts w:hint="cs"/>
          <w:sz w:val="24"/>
          <w:rtl/>
        </w:rPr>
      </w:pPr>
      <w:r>
        <w:rPr>
          <w:rStyle w:val="FootnoteReference"/>
          <w:sz w:val="24"/>
          <w:rtl/>
        </w:rPr>
        <w:footnoteRef/>
      </w:r>
      <w:r>
        <w:rPr>
          <w:sz w:val="24"/>
          <w:rtl/>
        </w:rPr>
        <w:t xml:space="preserve"> </w:t>
      </w:r>
      <w:r>
        <w:rPr>
          <w:sz w:val="24"/>
        </w:rPr>
        <w:t>- Scrota Sac</w:t>
      </w:r>
    </w:p>
  </w:footnote>
  <w:footnote w:id="2">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xml:space="preserve">-inguinal Region </w:t>
      </w:r>
    </w:p>
  </w:footnote>
  <w:footnote w:id="3">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Thermoregulation Phenomenon</w:t>
      </w:r>
    </w:p>
  </w:footnote>
  <w:footnote w:id="4">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Cremaster</w:t>
      </w:r>
    </w:p>
  </w:footnote>
  <w:footnote w:id="5">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Dartus</w:t>
      </w:r>
    </w:p>
  </w:footnote>
  <w:footnote w:id="6">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xml:space="preserve">- Gubernaculum </w:t>
      </w:r>
    </w:p>
  </w:footnote>
  <w:footnote w:id="7">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Testis</w:t>
      </w:r>
    </w:p>
  </w:footnote>
  <w:footnote w:id="8">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-Turnica Dartus</w:t>
      </w:r>
    </w:p>
  </w:footnote>
  <w:footnote w:id="9">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Internal oblique</w:t>
      </w:r>
    </w:p>
  </w:footnote>
  <w:footnote w:id="10">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Turnica Albaginea</w:t>
      </w:r>
    </w:p>
  </w:footnote>
  <w:footnote w:id="11">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-Tunnica Vaginalis Propria</w:t>
      </w:r>
    </w:p>
  </w:footnote>
  <w:footnote w:id="12">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xml:space="preserve">- Semini ferous tubules </w:t>
      </w:r>
    </w:p>
  </w:footnote>
  <w:footnote w:id="13">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intertitial tissue</w:t>
      </w:r>
    </w:p>
  </w:footnote>
  <w:footnote w:id="14">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xml:space="preserve">- Collecting tubles </w:t>
      </w:r>
    </w:p>
  </w:footnote>
  <w:footnote w:id="15">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-Basement membrane</w:t>
      </w:r>
    </w:p>
  </w:footnote>
  <w:footnote w:id="16">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-Sertoli cells</w:t>
      </w:r>
    </w:p>
  </w:footnote>
  <w:footnote w:id="17">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xml:space="preserve">- Germinal </w:t>
      </w:r>
    </w:p>
  </w:footnote>
  <w:footnote w:id="18">
    <w:p w:rsidR="007A4794" w:rsidRDefault="007A4794" w:rsidP="007A4794">
      <w:pPr>
        <w:pStyle w:val="FootnoteText"/>
        <w:bidi w:val="0"/>
        <w:rPr>
          <w:sz w:val="24"/>
          <w:rtl/>
        </w:rPr>
      </w:pPr>
      <w:r>
        <w:rPr>
          <w:rStyle w:val="FootnoteReference"/>
          <w:sz w:val="24"/>
          <w:rtl/>
        </w:rPr>
        <w:footnoteRef/>
      </w:r>
      <w:r>
        <w:rPr>
          <w:sz w:val="24"/>
          <w:rtl/>
        </w:rPr>
        <w:t xml:space="preserve"> </w:t>
      </w:r>
      <w:r>
        <w:rPr>
          <w:sz w:val="24"/>
        </w:rPr>
        <w:t xml:space="preserve">- leyding cens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A4794"/>
    <w:rsid w:val="007A4794"/>
    <w:rsid w:val="00883684"/>
    <w:rsid w:val="00C00F57"/>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94"/>
    <w:pPr>
      <w:bidi/>
      <w:spacing w:after="0" w:line="240" w:lineRule="auto"/>
    </w:pPr>
    <w:rPr>
      <w:rFonts w:ascii="Times New Roman" w:eastAsia="Times New Roman" w:hAnsi="Times New Roman" w:cs="Traditional Arabic"/>
      <w:sz w:val="20"/>
      <w:szCs w:val="20"/>
      <w:lang w:bidi="ar-SA"/>
    </w:rPr>
  </w:style>
  <w:style w:type="paragraph" w:styleId="Heading6">
    <w:name w:val="heading 6"/>
    <w:basedOn w:val="Normal"/>
    <w:next w:val="Normal"/>
    <w:link w:val="Heading6Char"/>
    <w:semiHidden/>
    <w:unhideWhenUsed/>
    <w:qFormat/>
    <w:rsid w:val="007A4794"/>
    <w:pPr>
      <w:keepNext/>
      <w:jc w:val="lowKashida"/>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A4794"/>
    <w:rPr>
      <w:rFonts w:ascii="Times New Roman" w:eastAsia="Times New Roman" w:hAnsi="Times New Roman" w:cs="Traditional Arabic"/>
      <w:sz w:val="20"/>
      <w:szCs w:val="20"/>
      <w:lang w:bidi="ar-SA"/>
    </w:rPr>
  </w:style>
  <w:style w:type="paragraph" w:styleId="FootnoteText">
    <w:name w:val="footnote text"/>
    <w:basedOn w:val="Normal"/>
    <w:link w:val="FootnoteTextChar"/>
    <w:semiHidden/>
    <w:unhideWhenUsed/>
    <w:rsid w:val="007A4794"/>
  </w:style>
  <w:style w:type="character" w:customStyle="1" w:styleId="FootnoteTextChar">
    <w:name w:val="Footnote Text Char"/>
    <w:basedOn w:val="DefaultParagraphFont"/>
    <w:link w:val="FootnoteText"/>
    <w:semiHidden/>
    <w:rsid w:val="007A4794"/>
    <w:rPr>
      <w:rFonts w:ascii="Times New Roman" w:eastAsia="Times New Roman" w:hAnsi="Times New Roman" w:cs="Traditional Arabic"/>
      <w:sz w:val="20"/>
      <w:szCs w:val="20"/>
      <w:lang w:bidi="ar-SA"/>
    </w:rPr>
  </w:style>
  <w:style w:type="character" w:styleId="FootnoteReference">
    <w:name w:val="footnote reference"/>
    <w:basedOn w:val="DefaultParagraphFont"/>
    <w:semiHidden/>
    <w:unhideWhenUsed/>
    <w:rsid w:val="007A4794"/>
    <w:rPr>
      <w:vertAlign w:val="superscript"/>
    </w:rPr>
  </w:style>
  <w:style w:type="paragraph" w:styleId="BalloonText">
    <w:name w:val="Balloon Text"/>
    <w:basedOn w:val="Normal"/>
    <w:link w:val="BalloonTextChar"/>
    <w:uiPriority w:val="99"/>
    <w:semiHidden/>
    <w:unhideWhenUsed/>
    <w:rsid w:val="007A4794"/>
    <w:rPr>
      <w:rFonts w:ascii="Tahoma" w:hAnsi="Tahoma" w:cs="Tahoma"/>
      <w:sz w:val="16"/>
      <w:szCs w:val="16"/>
    </w:rPr>
  </w:style>
  <w:style w:type="character" w:customStyle="1" w:styleId="BalloonTextChar">
    <w:name w:val="Balloon Text Char"/>
    <w:basedOn w:val="DefaultParagraphFont"/>
    <w:link w:val="BalloonText"/>
    <w:uiPriority w:val="99"/>
    <w:semiHidden/>
    <w:rsid w:val="007A4794"/>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5933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2015-10-02T15:26:00Z</dcterms:created>
  <dcterms:modified xsi:type="dcterms:W3CDTF">2015-10-02T15:26:00Z</dcterms:modified>
</cp:coreProperties>
</file>